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9D55FDC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3D1F68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DB89E39" w:rsidR="003C3E0E" w:rsidRPr="00AA3E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035CAD">
        <w:rPr>
          <w:rFonts w:ascii="Arial" w:hAnsi="Arial" w:cs="Arial"/>
        </w:rPr>
        <w:t xml:space="preserve"> </w:t>
      </w:r>
      <w:r w:rsidR="00035CAD" w:rsidRPr="00035CAD">
        <w:rPr>
          <w:rFonts w:ascii="Arial" w:hAnsi="Arial" w:cs="Arial"/>
          <w:b/>
        </w:rPr>
        <w:t>Concorrência</w:t>
      </w:r>
      <w:r w:rsidR="00C92991" w:rsidRPr="00035CAD">
        <w:rPr>
          <w:rFonts w:ascii="Arial" w:hAnsi="Arial" w:cs="Arial"/>
          <w:b/>
        </w:rPr>
        <w:t xml:space="preserve"> nº </w:t>
      </w:r>
      <w:r w:rsidR="00035CAD" w:rsidRPr="00035CAD">
        <w:rPr>
          <w:rFonts w:ascii="Arial" w:hAnsi="Arial" w:cs="Arial"/>
          <w:b/>
        </w:rPr>
        <w:t>004</w:t>
      </w:r>
      <w:r w:rsidR="00035CAD">
        <w:rPr>
          <w:rFonts w:ascii="Arial" w:hAnsi="Arial" w:cs="Arial"/>
          <w:b/>
        </w:rPr>
        <w:t>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AA3E9B">
        <w:rPr>
          <w:rFonts w:ascii="Arial" w:hAnsi="Arial" w:cs="Arial"/>
          <w:color w:val="000000"/>
        </w:rPr>
        <w:t>disposições nele previstas</w:t>
      </w:r>
      <w:r w:rsidR="000B5FE0" w:rsidRPr="00AA3E9B">
        <w:rPr>
          <w:rFonts w:ascii="Arial" w:hAnsi="Arial" w:cs="Arial"/>
          <w:color w:val="000000"/>
        </w:rPr>
        <w:t>.</w:t>
      </w:r>
    </w:p>
    <w:p w14:paraId="5C11C1D5" w14:textId="6999D406" w:rsidR="00AE7C13" w:rsidRPr="00AA3E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empresa compreende que o </w:t>
      </w:r>
      <w:r w:rsidR="00BC5297" w:rsidRPr="00AA3E9B">
        <w:rPr>
          <w:rFonts w:ascii="Arial" w:hAnsi="Arial" w:cs="Arial"/>
        </w:rPr>
        <w:t>Código</w:t>
      </w:r>
      <w:r w:rsidRPr="00AA3E9B">
        <w:rPr>
          <w:rFonts w:ascii="Arial" w:hAnsi="Arial" w:cs="Arial"/>
        </w:rPr>
        <w:t xml:space="preserve"> de </w:t>
      </w:r>
      <w:r w:rsidR="00BC5297" w:rsidRPr="00AA3E9B">
        <w:rPr>
          <w:rFonts w:ascii="Arial" w:hAnsi="Arial" w:cs="Arial"/>
        </w:rPr>
        <w:t>Conduta</w:t>
      </w:r>
      <w:r w:rsidRPr="00AA3E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A3E9B">
        <w:rPr>
          <w:rFonts w:ascii="Arial" w:hAnsi="Arial" w:cs="Arial"/>
        </w:rPr>
        <w:t xml:space="preserve"> em </w:t>
      </w:r>
      <w:r w:rsidRPr="00AA3E9B">
        <w:rPr>
          <w:rFonts w:ascii="Arial" w:hAnsi="Arial" w:cs="Arial"/>
        </w:rPr>
        <w:t xml:space="preserve">desacordo com as disposições </w:t>
      </w:r>
      <w:r w:rsidR="00BC5297" w:rsidRPr="00AA3E9B">
        <w:rPr>
          <w:rFonts w:ascii="Arial" w:hAnsi="Arial" w:cs="Arial"/>
        </w:rPr>
        <w:t>do Código de Conduta</w:t>
      </w:r>
      <w:r w:rsidR="00AE7C13" w:rsidRPr="00AA3E9B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A3E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A3E9B">
        <w:rPr>
          <w:rFonts w:ascii="Arial" w:hAnsi="Arial" w:cs="Arial"/>
        </w:rPr>
        <w:t>pelo</w:t>
      </w:r>
      <w:r w:rsidRPr="00AA3E9B">
        <w:rPr>
          <w:rFonts w:ascii="Arial" w:hAnsi="Arial" w:cs="Arial"/>
        </w:rPr>
        <w:t xml:space="preserve"> SENAR-AR/MS</w:t>
      </w:r>
      <w:r w:rsidR="00DA49BD" w:rsidRPr="00AA3E9B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9CB475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  <w:r w:rsidR="003D1F68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6390D8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035CAD" w:rsidRPr="00035CAD">
        <w:rPr>
          <w:rFonts w:ascii="Arial" w:hAnsi="Arial" w:cs="Arial"/>
          <w:b/>
        </w:rPr>
        <w:t>Concorrência nº 004</w:t>
      </w:r>
      <w:r w:rsidR="00035CAD">
        <w:rPr>
          <w:rFonts w:ascii="Arial" w:hAnsi="Arial" w:cs="Arial"/>
          <w:b/>
        </w:rPr>
        <w:t>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35CAD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1F68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1D7B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20</cp:revision>
  <cp:lastPrinted>2017-08-29T20:44:00Z</cp:lastPrinted>
  <dcterms:created xsi:type="dcterms:W3CDTF">2021-04-15T19:18:00Z</dcterms:created>
  <dcterms:modified xsi:type="dcterms:W3CDTF">2023-11-24T15:36:00Z</dcterms:modified>
</cp:coreProperties>
</file>