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51693381" w:rsidR="00B249BC" w:rsidRPr="00347288" w:rsidRDefault="007D5D91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6567C0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9046E83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8C092F">
              <w:rPr>
                <w:rFonts w:ascii="Arial" w:hAnsi="Arial" w:cs="Arial"/>
                <w:b/>
                <w:sz w:val="28"/>
              </w:rPr>
              <w:t>xxx/</w:t>
            </w:r>
            <w:r w:rsidR="007D5D91">
              <w:rPr>
                <w:rFonts w:ascii="Arial" w:hAnsi="Arial" w:cs="Arial"/>
                <w:b/>
                <w:sz w:val="28"/>
              </w:rPr>
              <w:t>2024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14DCEC2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582944">
              <w:rPr>
                <w:rFonts w:ascii="Arial" w:hAnsi="Arial" w:cs="Arial"/>
                <w:b/>
                <w:sz w:val="20"/>
              </w:rPr>
              <w:t>XXX/202</w:t>
            </w:r>
            <w:r w:rsidR="00D418AD">
              <w:rPr>
                <w:rFonts w:ascii="Arial" w:hAnsi="Arial" w:cs="Arial"/>
                <w:b/>
                <w:sz w:val="20"/>
              </w:rPr>
              <w:t>x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xxxxxx</w:t>
            </w:r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r w:rsidR="000852E2">
              <w:rPr>
                <w:rFonts w:ascii="Arial" w:hAnsi="Arial" w:cs="Arial"/>
                <w:b/>
                <w:i/>
                <w:sz w:val="24"/>
              </w:rPr>
              <w:t>xxxx (xxxxxxxx)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47BD517D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6567C0">
              <w:rPr>
                <w:rFonts w:ascii="Arial" w:hAnsi="Arial" w:cs="Arial"/>
                <w:sz w:val="20"/>
                <w:szCs w:val="20"/>
              </w:rPr>
              <w:t>xx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 úteis,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0994459B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xx de xxxxxxxxxx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D418AD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4DDB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624337"/>
    <w:rsid w:val="00641C25"/>
    <w:rsid w:val="006567C0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D5D91"/>
    <w:rsid w:val="007F5262"/>
    <w:rsid w:val="00806026"/>
    <w:rsid w:val="00864317"/>
    <w:rsid w:val="00866722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7378C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B22FE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337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8</cp:revision>
  <cp:lastPrinted>2020-04-15T21:22:00Z</cp:lastPrinted>
  <dcterms:created xsi:type="dcterms:W3CDTF">2020-04-14T20:35:00Z</dcterms:created>
  <dcterms:modified xsi:type="dcterms:W3CDTF">2024-07-02T18:08:00Z</dcterms:modified>
</cp:coreProperties>
</file>