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AE64ED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40E43">
              <w:rPr>
                <w:rFonts w:ascii="Arial" w:hAnsi="Arial" w:cs="Arial"/>
                <w:sz w:val="28"/>
                <w:szCs w:val="28"/>
              </w:rPr>
              <w:t>001/2023</w:t>
            </w:r>
          </w:p>
          <w:p w14:paraId="560DD036" w14:textId="13BF7FA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40E43">
              <w:rPr>
                <w:rFonts w:ascii="Arial" w:hAnsi="Arial" w:cs="Arial"/>
                <w:sz w:val="28"/>
                <w:szCs w:val="28"/>
              </w:rPr>
              <w:t>001/2023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9833218" w14:textId="10623DBD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24240285"/>
      <w:r w:rsidR="00840E43" w:rsidRPr="003371DE">
        <w:rPr>
          <w:rFonts w:ascii="Arial" w:hAnsi="Arial" w:cs="Arial"/>
        </w:rPr>
        <w:t>C</w:t>
      </w:r>
      <w:r w:rsidR="00840E43" w:rsidRPr="003371DE">
        <w:rPr>
          <w:rFonts w:ascii="Arial" w:hAnsi="Arial" w:cs="Arial"/>
          <w:sz w:val="22"/>
          <w:szCs w:val="22"/>
        </w:rPr>
        <w:t xml:space="preserve">ontratação de pessoa jurídica para prestação de serviços técnicos de Inventário Físico, Avaliação Patrimonial dos Bens do Ativo Imobilizado e Intangível do </w:t>
      </w:r>
      <w:r w:rsidR="00840E43" w:rsidRPr="003371DE">
        <w:rPr>
          <w:rFonts w:ascii="Arial" w:hAnsi="Arial" w:cs="Arial"/>
          <w:b/>
          <w:bCs/>
          <w:sz w:val="22"/>
          <w:szCs w:val="22"/>
        </w:rPr>
        <w:t>SENAR-AR/MS,</w:t>
      </w:r>
      <w:r w:rsidR="00840E43" w:rsidRPr="003371DE">
        <w:rPr>
          <w:rFonts w:ascii="Arial" w:hAnsi="Arial" w:cs="Arial"/>
          <w:sz w:val="22"/>
          <w:szCs w:val="22"/>
        </w:rPr>
        <w:t xml:space="preserve"> com utilização do conceito das NBC TSP – do Setor Público, NBC TSP 07, 08, 09 e 10 para apuração do valor residual e determinação do valor recuperável dos Ativos </w:t>
      </w:r>
      <w:r w:rsidR="00840E43" w:rsidRPr="003371DE">
        <w:rPr>
          <w:rFonts w:ascii="Arial" w:hAnsi="Arial" w:cs="Arial"/>
          <w:i/>
          <w:iCs/>
          <w:sz w:val="22"/>
          <w:szCs w:val="22"/>
        </w:rPr>
        <w:t>(</w:t>
      </w:r>
      <w:proofErr w:type="spellStart"/>
      <w:r w:rsidR="00840E43" w:rsidRPr="003371DE">
        <w:rPr>
          <w:rFonts w:ascii="Arial" w:hAnsi="Arial" w:cs="Arial"/>
          <w:i/>
          <w:iCs/>
          <w:sz w:val="22"/>
          <w:szCs w:val="22"/>
        </w:rPr>
        <w:t>Impairment</w:t>
      </w:r>
      <w:proofErr w:type="spellEnd"/>
      <w:r w:rsidR="00840E43" w:rsidRPr="003371DE">
        <w:rPr>
          <w:rFonts w:ascii="Arial" w:hAnsi="Arial" w:cs="Arial"/>
          <w:i/>
          <w:iCs/>
          <w:sz w:val="22"/>
          <w:szCs w:val="22"/>
        </w:rPr>
        <w:t xml:space="preserve"> Test)</w:t>
      </w:r>
      <w:r w:rsidR="00840E43" w:rsidRPr="003371DE">
        <w:rPr>
          <w:rFonts w:ascii="Arial" w:hAnsi="Arial" w:cs="Arial"/>
          <w:sz w:val="22"/>
          <w:szCs w:val="22"/>
        </w:rPr>
        <w:t xml:space="preserve"> e vida útil.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6945B8A6" w:rsidR="0025758F" w:rsidRPr="00173E6D" w:rsidRDefault="003B4904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97AC3EB" w:rsidR="005276F9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840E43">
        <w:rPr>
          <w:rFonts w:ascii="Arial" w:hAnsi="Arial" w:cs="Arial"/>
          <w:b w:val="0"/>
          <w:sz w:val="22"/>
          <w:szCs w:val="22"/>
        </w:rPr>
        <w:t>3.</w:t>
      </w:r>
    </w:p>
    <w:p w14:paraId="11CD3BC6" w14:textId="77777777" w:rsidR="00840E43" w:rsidRPr="00173E6D" w:rsidRDefault="00840E43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45BACF8F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641C4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19D759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D4BC22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0E43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0129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2017-11-23T18:02:00Z</cp:lastPrinted>
  <dcterms:created xsi:type="dcterms:W3CDTF">2016-02-15T13:56:00Z</dcterms:created>
  <dcterms:modified xsi:type="dcterms:W3CDTF">2023-01-27T12:38:00Z</dcterms:modified>
</cp:coreProperties>
</file>